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26 ноября 2013 г. N 30455</w:t>
      </w:r>
    </w:p>
    <w:p w:rsidR="00F2565E" w:rsidRDefault="00F2565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544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18н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сентября 2013 года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ОСОБЕННОСТЯХ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РАЗМЕЩЕНИЯ НА ОФИЦИАЛЬНОМ САЙТЕ РОССИЙСКОЙ ФЕДЕРАЦИИ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ИНФОРМАЦИОННО-ТЕЛЕКОММУНИКАЦИОННОЙ СЕТИ "ИНТЕРНЕТ"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РАЗМЕЩЕНИЯ ИНФОРМАЦИИ О РАЗМЕЩЕНИИ ЗАКАЗОВ НА ПОСТАВКИ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ВЫПОЛНЕНИЕ РАБОТ, ОКАЗАНИЕ УСЛУГ ПЛАНОВ-ГРАФИКОВ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РАЗМЕЩЕНИЯ ЗАКАЗОВ НА 2014</w:t>
      </w:r>
      <w:proofErr w:type="gramStart"/>
      <w:r>
        <w:rPr>
          <w:rFonts w:ascii="Calibri" w:hAnsi="Calibri" w:cs="Calibri"/>
          <w:b/>
          <w:bCs/>
        </w:rPr>
        <w:t xml:space="preserve"> И</w:t>
      </w:r>
      <w:proofErr w:type="gramEnd"/>
      <w:r>
        <w:rPr>
          <w:rFonts w:ascii="Calibri" w:hAnsi="Calibri" w:cs="Calibri"/>
          <w:b/>
          <w:bCs/>
        </w:rPr>
        <w:t xml:space="preserve"> 2015 ГОДЫ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2 статьи 112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3480) приказываем: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Особенности 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 согласно </w:t>
      </w:r>
      <w:hyperlink w:anchor="Par52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приказ вступает в силу с 1 января 2014 г.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А.В.УЛЮКАЕВ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7"/>
      <w:bookmarkEnd w:id="1"/>
      <w:r>
        <w:rPr>
          <w:rFonts w:ascii="Calibri" w:hAnsi="Calibri" w:cs="Calibri"/>
        </w:rPr>
        <w:t>Приложение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совместному приказу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Минэкономразвития России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Федерального казначейства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"Об особенностях размещения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официальном сайте Российской Федерации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информационно-телекоммуникационной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сети "Интернет" для размещения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информации о размещении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заказов на поставки товаров,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выполнение работ, оказание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услуг планов-графиков размещения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заказов на 2014 и 2015 годы"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сентября 2013 г. N 544/18н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52"/>
      <w:bookmarkEnd w:id="2"/>
      <w:r>
        <w:rPr>
          <w:rFonts w:ascii="Calibri" w:hAnsi="Calibri" w:cs="Calibri"/>
          <w:b/>
          <w:bCs/>
        </w:rPr>
        <w:t>ОСОБЕННОСТИ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РАЗМЕЩЕНИЯ НА ОФИЦИАЛЬНОМ САЙТЕ РОССИЙСКОЙ ФЕДЕРАЦИИ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ИНФОРМАЦИОННО-ТЕЛЕКОММУНИКАЦИОННОЙ СЕТИ "ИНТЕРНЕТ"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РАЗМЕЩЕНИЯ ИНФОРМАЦИИ О РАЗМЕЩЕНИИ ЗАКАЗОВ НА ПОСТАВКИ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ВЫПОЛНЕНИЕ РАБОТ, ОКАЗАНИЕ УСЛУГ ПЛАНОВ-ГРАФИКОВ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РАЗМЕЩЕНИЯ ЗАКАЗОВ НА 2014</w:t>
      </w:r>
      <w:proofErr w:type="gramStart"/>
      <w:r>
        <w:rPr>
          <w:rFonts w:ascii="Calibri" w:hAnsi="Calibri" w:cs="Calibri"/>
          <w:b/>
          <w:bCs/>
        </w:rPr>
        <w:t xml:space="preserve"> И</w:t>
      </w:r>
      <w:proofErr w:type="gramEnd"/>
      <w:r>
        <w:rPr>
          <w:rFonts w:ascii="Calibri" w:hAnsi="Calibri" w:cs="Calibri"/>
          <w:b/>
          <w:bCs/>
        </w:rPr>
        <w:t xml:space="preserve"> 2015 ГОДЫ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Настоящие Особенности 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 (далее - Особенности) устанавливают особенности размещения заказчиком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услуг www.zakupki.gov.ru (далее - официальный сайт) планов-графиков размещения заказов товаров, работ, услуг для обеспечения государственных и муниципальных нужд на 2014 и 2015 годы (далее - планы-графики) в соответствии с совместным </w:t>
      </w:r>
      <w:hyperlink r:id="rId6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экономического развития Российской Федерации и Федерального казначейства от 27 декабря 2011 г. N 761/20н "Об утверждении порядка размещения на официальном сайте планов-графиков размещения заказов на поставки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заказчиков" (зарегистрирован Министерством юстиции Российской Федерации 9 февраля 2012 г., регистрационный N 23186) с изменениями, внесенными совместным приказом Министерства экономического развития Российской Федерации и Федерального казначейства от 10 июня 2013 г. N 315/5н "О внесении изменения в</w:t>
      </w:r>
      <w:proofErr w:type="gramEnd"/>
      <w:r>
        <w:rPr>
          <w:rFonts w:ascii="Calibri" w:hAnsi="Calibri" w:cs="Calibri"/>
        </w:rPr>
        <w:t xml:space="preserve"> совместный приказ Минэкономразвития России и Федерального казначейства от 27 декабря 2011 г. N 761/20н" (зарегистрирован Министерством юстиции Российской Федерации 2 июля 2013 г., регистрационный N 28961) (далее - приказ N 761/20н).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Положения, установленные Особенностями для заказчиков, распространяются на определенные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</w:t>
      </w:r>
      <w:proofErr w:type="gramStart"/>
      <w:r>
        <w:rPr>
          <w:rFonts w:ascii="Calibri" w:hAnsi="Calibri" w:cs="Calibri"/>
        </w:rPr>
        <w:t xml:space="preserve">N 27, ст. 3480) (далее - Федеральный закон N 44-ФЗ) уполномоченные органы, уполномоченные учреждения, на которые в соответствии со </w:t>
      </w:r>
      <w:hyperlink r:id="rId8" w:history="1">
        <w:r>
          <w:rPr>
            <w:rFonts w:ascii="Calibri" w:hAnsi="Calibri" w:cs="Calibri"/>
            <w:color w:val="0000FF"/>
          </w:rPr>
          <w:t>статьей 26</w:t>
        </w:r>
      </w:hyperlink>
      <w:r>
        <w:rPr>
          <w:rFonts w:ascii="Calibri" w:hAnsi="Calibri" w:cs="Calibri"/>
        </w:rPr>
        <w:t xml:space="preserve"> Федерального закона N 44-ФЗ возложены полномочия, в том числе на планирование закупок, а также на юридические лица, на которые при осуществлении ими закупок в соответствии со </w:t>
      </w:r>
      <w:hyperlink r:id="rId9" w:history="1">
        <w:r>
          <w:rPr>
            <w:rFonts w:ascii="Calibri" w:hAnsi="Calibri" w:cs="Calibri"/>
            <w:color w:val="0000FF"/>
          </w:rPr>
          <w:t>статьей 15</w:t>
        </w:r>
      </w:hyperlink>
      <w:r>
        <w:rPr>
          <w:rFonts w:ascii="Calibri" w:hAnsi="Calibri" w:cs="Calibri"/>
        </w:rPr>
        <w:t xml:space="preserve"> Федерального закона N 44-ФЗ распространяются положения указанного Федерального закона.</w:t>
      </w:r>
      <w:proofErr w:type="gramEnd"/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Планы-графики подлежат размещению на официальном сайте не позднее одного календарного месяца после принятия закона (решения) о бюджете. В случаях, указанных в </w:t>
      </w:r>
      <w:hyperlink w:anchor="Par104" w:history="1">
        <w:r>
          <w:rPr>
            <w:rFonts w:ascii="Calibri" w:hAnsi="Calibri" w:cs="Calibri"/>
            <w:color w:val="0000FF"/>
          </w:rPr>
          <w:t>пункте 7</w:t>
        </w:r>
      </w:hyperlink>
      <w:r>
        <w:rPr>
          <w:rFonts w:ascii="Calibri" w:hAnsi="Calibri" w:cs="Calibri"/>
        </w:rPr>
        <w:t xml:space="preserve"> настоящих Особенностей, размещение плана-графика на официальном сайте осуществляется в день его утверждения.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Планы-графики, содержащие сведения, составляющие государственную тайну, на официальном сайте не размещаются.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План-график содержит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 или путем закупки у единственного поставщика (подрядчика, исполнителя), а также способом определения поставщика (подрядчика, исполнителя), определяемом в соответствии со</w:t>
      </w:r>
      <w:proofErr w:type="gramEnd"/>
      <w:r>
        <w:rPr>
          <w:rFonts w:ascii="Calibri" w:hAnsi="Calibri" w:cs="Calibri"/>
        </w:rPr>
        <w:t xml:space="preserve"> </w:t>
      </w:r>
      <w:hyperlink r:id="rId10" w:history="1">
        <w:r>
          <w:rPr>
            <w:rFonts w:ascii="Calibri" w:hAnsi="Calibri" w:cs="Calibri"/>
            <w:color w:val="0000FF"/>
          </w:rPr>
          <w:t>статьей 111</w:t>
        </w:r>
      </w:hyperlink>
      <w:r>
        <w:rPr>
          <w:rFonts w:ascii="Calibri" w:hAnsi="Calibri" w:cs="Calibri"/>
        </w:rPr>
        <w:t xml:space="preserve"> Федерального закона N 44-ФЗ.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 Размещение плана-графика на официальном сайте по </w:t>
      </w:r>
      <w:hyperlink r:id="rId11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планов-графиков размещения заказов на поставки товаров, выполнение работ, оказание услуг для нужд заказчиков, утвержденной приказом N 761/20н (далее - форма планов-графиков), осуществляется с учетом следующих положений: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12" w:history="1">
        <w:r>
          <w:rPr>
            <w:rFonts w:ascii="Calibri" w:hAnsi="Calibri" w:cs="Calibri"/>
            <w:color w:val="0000FF"/>
          </w:rPr>
          <w:t>наименовании</w:t>
        </w:r>
      </w:hyperlink>
      <w:r>
        <w:rPr>
          <w:rFonts w:ascii="Calibri" w:hAnsi="Calibri" w:cs="Calibri"/>
        </w:rPr>
        <w:t xml:space="preserve"> плана-графика указывается: "План-график размещения заказов на поставку товаров, выполнение работ, оказание услуг для обеспечения государственных и муниципальных нужд на ____ год" с отражением года, на который формируется план-график. При указании данных о заказчике, предусмотренных формой планов-графиков по </w:t>
      </w:r>
      <w:hyperlink r:id="rId13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</w:t>
      </w:r>
      <w:hyperlink r:id="rId14" w:history="1">
        <w:r>
          <w:rPr>
            <w:rFonts w:ascii="Calibri" w:hAnsi="Calibri" w:cs="Calibri"/>
            <w:color w:val="0000FF"/>
          </w:rPr>
          <w:t>"ОКАТО"</w:t>
        </w:r>
      </w:hyperlink>
      <w:r>
        <w:rPr>
          <w:rFonts w:ascii="Calibri" w:hAnsi="Calibri" w:cs="Calibri"/>
        </w:rPr>
        <w:t xml:space="preserve">, указывается код Общероссийского </w:t>
      </w:r>
      <w:hyperlink r:id="rId15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территорий муниципальных образований (ОКТМО);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соответствующих столбцах, предусмотренных </w:t>
      </w:r>
      <w:hyperlink r:id="rId16" w:history="1">
        <w:r>
          <w:rPr>
            <w:rFonts w:ascii="Calibri" w:hAnsi="Calibri" w:cs="Calibri"/>
            <w:color w:val="0000FF"/>
          </w:rPr>
          <w:t>формой</w:t>
        </w:r>
      </w:hyperlink>
      <w:r>
        <w:rPr>
          <w:rFonts w:ascii="Calibri" w:hAnsi="Calibri" w:cs="Calibri"/>
        </w:rPr>
        <w:t xml:space="preserve"> планов-графиков, указываются: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столбце 1 - код бюджетной классификации Российской Федерации (КБК), </w:t>
      </w:r>
      <w:proofErr w:type="gramStart"/>
      <w:r>
        <w:rPr>
          <w:rFonts w:ascii="Calibri" w:hAnsi="Calibri" w:cs="Calibri"/>
        </w:rPr>
        <w:t>содержащий</w:t>
      </w:r>
      <w:proofErr w:type="gramEnd"/>
      <w:r>
        <w:rPr>
          <w:rFonts w:ascii="Calibri" w:hAnsi="Calibri" w:cs="Calibri"/>
        </w:rPr>
        <w:t xml:space="preserve"> в том числе код классификации операции сектора государственного управления, относящийся к расходам бюджетов;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столбце 2 по соответствующей закупке (лоту) - код Общероссийского </w:t>
      </w:r>
      <w:hyperlink r:id="rId17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видов экономической деятельности (ОКВЭД), соответствующий коду Общероссийского </w:t>
      </w:r>
      <w:hyperlink r:id="rId18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продукции по видам экономической деятельности (ОКПД), с обязательным указанием класса, подкласса, группы, подгруппы и вида объекта закупки;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столбце 3 по соответствующей закупке (лоту) вместо кода Общероссийского </w:t>
      </w:r>
      <w:hyperlink r:id="rId19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видов экономической деятельности, продукции и услуг (ОКДП) - код </w:t>
      </w:r>
      <w:hyperlink r:id="rId20" w:history="1">
        <w:r>
          <w:rPr>
            <w:rFonts w:ascii="Calibri" w:hAnsi="Calibri" w:cs="Calibri"/>
            <w:color w:val="0000FF"/>
          </w:rPr>
          <w:t>ОКПД</w:t>
        </w:r>
      </w:hyperlink>
      <w:r>
        <w:rPr>
          <w:rFonts w:ascii="Calibri" w:hAnsi="Calibri" w:cs="Calibri"/>
        </w:rPr>
        <w:t xml:space="preserve"> с обязательным указанием класса, подкласса, группы, подгруппы и вида объекта закупки;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столбце 4 - порядковый номер закупки (лота), осуществляемой в пределах календарного года, присваиваемый заказчиком последовательно с начала года, вне зависимости от способа формирования плана-графика, в соответствии со сквозной нумерацией, начинающейся с единицы;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 столбце 5 - наименование товара, работы, услуги, </w:t>
      </w:r>
      <w:proofErr w:type="gramStart"/>
      <w:r>
        <w:rPr>
          <w:rFonts w:ascii="Calibri" w:hAnsi="Calibri" w:cs="Calibri"/>
        </w:rPr>
        <w:t>являющихся</w:t>
      </w:r>
      <w:proofErr w:type="gramEnd"/>
      <w:r>
        <w:rPr>
          <w:rFonts w:ascii="Calibri" w:hAnsi="Calibri" w:cs="Calibri"/>
        </w:rPr>
        <w:t xml:space="preserve"> предметом контракта. В случае если при осуществлении закупки выделяются лоты, в плане-графике предмет контракта указывается раздельно по каждому лоту;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 столбце 6: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минимально необходимые требования, предъявляемые к предмету контракта, которые могут включать функциональные, технические, качественные и эксплуатационные характеристики предмета контракта, связанные с определением соответствия поставляемых товаров, выполняемых работ, оказываемых услуг потребностям заказчика и позволяющие идентифицировать предмет контракта, с учетом положений </w:t>
      </w:r>
      <w:hyperlink r:id="rId21" w:history="1">
        <w:r>
          <w:rPr>
            <w:rFonts w:ascii="Calibri" w:hAnsi="Calibri" w:cs="Calibri"/>
            <w:color w:val="0000FF"/>
          </w:rPr>
          <w:t>статьи 33</w:t>
        </w:r>
      </w:hyperlink>
      <w:r>
        <w:rPr>
          <w:rFonts w:ascii="Calibri" w:hAnsi="Calibri" w:cs="Calibri"/>
        </w:rPr>
        <w:t xml:space="preserve"> Федерального закона N 44-ФЗ;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международные непатентованные наименования лекарственных средств или при отсутствии таких наименований химические, группировочные наименования, если объектом закупки являются лекарственные средства;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</w:t>
      </w:r>
      <w:hyperlink r:id="rId22" w:history="1">
        <w:r>
          <w:rPr>
            <w:rFonts w:ascii="Calibri" w:hAnsi="Calibri" w:cs="Calibri"/>
            <w:color w:val="0000FF"/>
          </w:rPr>
          <w:t>статьей 14</w:t>
        </w:r>
      </w:hyperlink>
      <w:r>
        <w:rPr>
          <w:rFonts w:ascii="Calibri" w:hAnsi="Calibri" w:cs="Calibri"/>
        </w:rPr>
        <w:t xml:space="preserve"> Федерального закона N 44-ФЗ (при наличии таких запретов, ограничений, условий);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предоставляемые участникам закупки преимущества в соответствии со </w:t>
      </w:r>
      <w:hyperlink r:id="rId23" w:history="1">
        <w:r>
          <w:rPr>
            <w:rFonts w:ascii="Calibri" w:hAnsi="Calibri" w:cs="Calibri"/>
            <w:color w:val="0000FF"/>
          </w:rPr>
          <w:t>статьями 28</w:t>
        </w:r>
      </w:hyperlink>
      <w:r>
        <w:rPr>
          <w:rFonts w:ascii="Calibri" w:hAnsi="Calibri" w:cs="Calibri"/>
        </w:rPr>
        <w:t xml:space="preserve"> и </w:t>
      </w:r>
      <w:hyperlink r:id="rId24" w:history="1">
        <w:r>
          <w:rPr>
            <w:rFonts w:ascii="Calibri" w:hAnsi="Calibri" w:cs="Calibri"/>
            <w:color w:val="0000FF"/>
          </w:rPr>
          <w:t>29</w:t>
        </w:r>
      </w:hyperlink>
      <w:r>
        <w:rPr>
          <w:rFonts w:ascii="Calibri" w:hAnsi="Calibri" w:cs="Calibri"/>
        </w:rPr>
        <w:t xml:space="preserve"> Федерального закона N 44-ФЗ (при наличии таких преимуществ);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дополнительные требования к участникам закупки, установленные в соответствии с </w:t>
      </w:r>
      <w:hyperlink r:id="rId25" w:history="1">
        <w:r>
          <w:rPr>
            <w:rFonts w:ascii="Calibri" w:hAnsi="Calibri" w:cs="Calibri"/>
            <w:color w:val="0000FF"/>
          </w:rPr>
          <w:t>частью 2 статьи 31</w:t>
        </w:r>
      </w:hyperlink>
      <w:r>
        <w:rPr>
          <w:rFonts w:ascii="Calibri" w:hAnsi="Calibri" w:cs="Calibri"/>
        </w:rPr>
        <w:t xml:space="preserve"> Федерального закона N 44-ФЗ (при наличии таких требований);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 в соответствии со </w:t>
      </w:r>
      <w:hyperlink r:id="rId26" w:history="1">
        <w:r>
          <w:rPr>
            <w:rFonts w:ascii="Calibri" w:hAnsi="Calibri" w:cs="Calibri"/>
            <w:color w:val="0000FF"/>
          </w:rPr>
          <w:t>статьей 30</w:t>
        </w:r>
      </w:hyperlink>
      <w:r>
        <w:rPr>
          <w:rFonts w:ascii="Calibri" w:hAnsi="Calibri" w:cs="Calibri"/>
        </w:rPr>
        <w:t xml:space="preserve"> Федерального закона N 44-ФЗ (при наличии таких ограничений);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обязательном общественном обсуждении закупки товара, работы или услуги;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в столбце 7 - единицы измерения товаров, работ, услуг, являющихся предметом контракта, в соответствии с Общероссийским </w:t>
      </w:r>
      <w:hyperlink r:id="rId27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единиц измерения (ОКЕИ) (в случае, если объект закупки может быть количественно измерен);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в столбце 8 - количество товаров, работ, услуг, являющихся предметом контракта, в соответствии с единицами измерения, предусмотренными в столбце 7 формы планов-графиков. В </w:t>
      </w:r>
      <w:r>
        <w:rPr>
          <w:rFonts w:ascii="Calibri" w:hAnsi="Calibri" w:cs="Calibri"/>
        </w:rPr>
        <w:lastRenderedPageBreak/>
        <w:t>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период осуществления закупки товаров превышает срок, на который утверждается план-график, в столбце 8 формы планов-графиков через символ "/" также указывается количество товара, планируемого к поставке в текущем году исполнения контракта (в случае, если объект закупки может быть количественно измерен);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в столбце 9 - начальная (максимальная) цена контракта (в тыс. рублей). Начальная (максимальная) цена контракта определяется заказчиком в соответствии с требованиями </w:t>
      </w:r>
      <w:hyperlink r:id="rId28" w:history="1">
        <w:r>
          <w:rPr>
            <w:rFonts w:ascii="Calibri" w:hAnsi="Calibri" w:cs="Calibri"/>
            <w:color w:val="0000FF"/>
          </w:rPr>
          <w:t>статьи 22</w:t>
        </w:r>
      </w:hyperlink>
      <w:r>
        <w:rPr>
          <w:rFonts w:ascii="Calibri" w:hAnsi="Calibri" w:cs="Calibri"/>
        </w:rPr>
        <w:t xml:space="preserve"> Федерального закона N 44-ФЗ.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период осуществления закупки превышает срок, на который утверждается план-график, в столбце 9 через символ "/" также указывается размер выплат в текущем году исполнения контракта.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 объем подлежащих выполнению таких работ (услуг), указывается цена запасных частей или каждой запасной части к технике, оборудованию, цена единицы работы или услуги, а также через символ "/" максимальный размер оплаты по контракту;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к) в столбце 10 - через символ "/" размер обеспечения заявки (в тыс. рублей), размер обеспечения исполнения контракта (в тыс. рублей) и размер аванса (в процентах) (последнее - если предполагается);</w:t>
      </w:r>
      <w:proofErr w:type="gramEnd"/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в столбце 11 - 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соответствии с Федеральным </w:t>
      </w:r>
      <w:hyperlink r:id="rId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указывается планируемый срок заключения контракта;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в столбце 12 - срок исполнения контракта.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контрактом предусмотрены поэтапное исполнение контракта и его оплата, указываются сроки исполнения отдельных этапов, если периодичная поставка товаров, выполнение работ, оказание услуг - периодичность поставки товаров, выполнения работ, оказания услуг (ежедневно, еженедельно, два раза в месяц, ежемесячно, ежеквартально, раз в полгода);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в столбце 13 - способ определения поставщика (подрядчика, исполнителя);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о) в столбце 14 - обоснование внесения изменений в утвержденный план-график со ссылкой на соответствующий случай, предусмотренный </w:t>
      </w:r>
      <w:hyperlink r:id="rId30" w:history="1">
        <w:r>
          <w:rPr>
            <w:rFonts w:ascii="Calibri" w:hAnsi="Calibri" w:cs="Calibri"/>
            <w:color w:val="0000FF"/>
          </w:rPr>
          <w:t>пунктом 15</w:t>
        </w:r>
      </w:hyperlink>
      <w:r>
        <w:rPr>
          <w:rFonts w:ascii="Calibri" w:hAnsi="Calibri" w:cs="Calibri"/>
        </w:rPr>
        <w:t xml:space="preserve"> примечаний к форме планов-графиков;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информация о закупках, которые планируется осуществлять в соответствии с </w:t>
      </w:r>
      <w:hyperlink r:id="rId31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и </w:t>
      </w:r>
      <w:hyperlink r:id="rId32" w:history="1">
        <w:r>
          <w:rPr>
            <w:rFonts w:ascii="Calibri" w:hAnsi="Calibri" w:cs="Calibri"/>
            <w:color w:val="0000FF"/>
          </w:rPr>
          <w:t>7 части 2 статьи 83</w:t>
        </w:r>
      </w:hyperlink>
      <w:r>
        <w:rPr>
          <w:rFonts w:ascii="Calibri" w:hAnsi="Calibri" w:cs="Calibri"/>
        </w:rPr>
        <w:t xml:space="preserve"> Федерального закона N 44-ФЗ, указывается в столбцах 1, 5, 9 и 13 </w:t>
      </w:r>
      <w:hyperlink r:id="rId33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планов-графиков одной строкой в размере совокупного годового объема денежных средств по каждому из перечисленных ниже объектов закупки: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преподавательские услуги, оказываемые физическими лицами;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услуги экскурсовода (гида), оказываемые физическими лицами;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лекарственные препараты;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4) информация о закупках, которые планируется осуществлять в соответствии с </w:t>
      </w:r>
      <w:hyperlink r:id="rId34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и </w:t>
      </w:r>
      <w:hyperlink r:id="rId35" w:history="1">
        <w:r>
          <w:rPr>
            <w:rFonts w:ascii="Calibri" w:hAnsi="Calibri" w:cs="Calibri"/>
            <w:color w:val="0000FF"/>
          </w:rPr>
          <w:t>5 части 1 статьи 93</w:t>
        </w:r>
      </w:hyperlink>
      <w:r>
        <w:rPr>
          <w:rFonts w:ascii="Calibri" w:hAnsi="Calibri" w:cs="Calibri"/>
        </w:rPr>
        <w:t xml:space="preserve"> Федерального закона N 44-ФЗ, указывается в столбцах 1, 9 и 13 </w:t>
      </w:r>
      <w:hyperlink r:id="rId36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планов-графиков одной строкой по каждому коду бюджетной классификации в размере совокупного годового объема денежных средств по каждому из перечисленных ниже объектов закупки:</w:t>
      </w:r>
      <w:proofErr w:type="gramEnd"/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товары, работы или услуги на сумму, не превышающую ста тысяч рублей;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товары, работы или услуги на сумму, не превышающую четырехсот тысяч рублей;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после информации о закупках, которые планируется осуществлять в соответствии с </w:t>
      </w:r>
      <w:hyperlink r:id="rId37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и </w:t>
      </w:r>
      <w:hyperlink r:id="rId38" w:history="1">
        <w:r>
          <w:rPr>
            <w:rFonts w:ascii="Calibri" w:hAnsi="Calibri" w:cs="Calibri"/>
            <w:color w:val="0000FF"/>
          </w:rPr>
          <w:t>5 части 1 статьи 93</w:t>
        </w:r>
      </w:hyperlink>
      <w:r>
        <w:rPr>
          <w:rFonts w:ascii="Calibri" w:hAnsi="Calibri" w:cs="Calibri"/>
        </w:rPr>
        <w:t xml:space="preserve"> Федерального закона N 44-ФЗ, в столбцах 9 и 13 </w:t>
      </w:r>
      <w:hyperlink r:id="rId39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плана-графика указывается следующая итоговая информация о совокупных годовых объемах закупок (тыс. рублей):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у единственного поставщика (подрядчика, исполнителя) в соответствии с </w:t>
      </w:r>
      <w:hyperlink r:id="rId40" w:history="1">
        <w:r>
          <w:rPr>
            <w:rFonts w:ascii="Calibri" w:hAnsi="Calibri" w:cs="Calibri"/>
            <w:color w:val="0000FF"/>
          </w:rPr>
          <w:t>пунктом 4 части 1 статьи 93</w:t>
        </w:r>
      </w:hyperlink>
      <w:r>
        <w:rPr>
          <w:rFonts w:ascii="Calibri" w:hAnsi="Calibri" w:cs="Calibri"/>
        </w:rPr>
        <w:t xml:space="preserve"> Федерального закона N 44-ФЗ;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 единственного поставщика (подрядчика, исполнителя) в соответствии с </w:t>
      </w:r>
      <w:hyperlink r:id="rId41" w:history="1">
        <w:r>
          <w:rPr>
            <w:rFonts w:ascii="Calibri" w:hAnsi="Calibri" w:cs="Calibri"/>
            <w:color w:val="0000FF"/>
          </w:rPr>
          <w:t>пунктом 5 части 1 статьи 93</w:t>
        </w:r>
      </w:hyperlink>
      <w:r>
        <w:rPr>
          <w:rFonts w:ascii="Calibri" w:hAnsi="Calibri" w:cs="Calibri"/>
        </w:rPr>
        <w:t xml:space="preserve"> Федерального закона N 44-ФЗ;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у субъектов малого предпринимательства, социально ориентированных некоммерческих организаций;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осуществляемых путем проведения запроса котировок;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всего </w:t>
      </w:r>
      <w:proofErr w:type="gramStart"/>
      <w:r>
        <w:rPr>
          <w:rFonts w:ascii="Calibri" w:hAnsi="Calibri" w:cs="Calibri"/>
        </w:rPr>
        <w:t>планируемых</w:t>
      </w:r>
      <w:proofErr w:type="gramEnd"/>
      <w:r>
        <w:rPr>
          <w:rFonts w:ascii="Calibri" w:hAnsi="Calibri" w:cs="Calibri"/>
        </w:rPr>
        <w:t xml:space="preserve"> в текущем году. Через символ "/" указывается также размер выплат по исполнению контрактов в текущем году;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 случае если заказчик не планирует осуществлять закупки товаров, работ, услуг в течение календарного года, в столбце 5 плана-графика указывается, что в текущем году закупки не предусмотрены. При этом остальные столбцы не заполняются;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в нижнем правом углу плана-графика указывается ответственный за формирование плана-графика соответственно заказчика, уполномоченного органа, уполномоченного учреждения (фамилия и инициалы, телефон (факс) и (или) адрес электронной почты).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Внесение изменений в план-график, размещенный на официальном сайте, по каждому объекту закупки осуществляется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десять календарных дней до дня размещения на официальном сайте извещения об осуществлении закупки или направления приглашения принять участие в определении поставщика (подрядчика, исполнителя), за исключением случаев, указанных в </w:t>
      </w:r>
      <w:hyperlink w:anchor="Par104" w:history="1">
        <w:r>
          <w:rPr>
            <w:rFonts w:ascii="Calibri" w:hAnsi="Calibri" w:cs="Calibri"/>
            <w:color w:val="0000FF"/>
          </w:rPr>
          <w:t>пункте 7</w:t>
        </w:r>
      </w:hyperlink>
      <w:r>
        <w:rPr>
          <w:rFonts w:ascii="Calibri" w:hAnsi="Calibri" w:cs="Calibri"/>
        </w:rPr>
        <w:t xml:space="preserve"> настоящих Особенностей, а в случае, если в соответствии с Федеральным </w:t>
      </w:r>
      <w:hyperlink r:id="rId4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десять календарных дней до даты заключения контракта.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4"/>
      <w:bookmarkEnd w:id="3"/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43" w:history="1">
        <w:r>
          <w:rPr>
            <w:rFonts w:ascii="Calibri" w:hAnsi="Calibri" w:cs="Calibri"/>
            <w:color w:val="0000FF"/>
          </w:rPr>
          <w:t>статьей 82</w:t>
        </w:r>
      </w:hyperlink>
      <w:r>
        <w:rPr>
          <w:rFonts w:ascii="Calibri" w:hAnsi="Calibri" w:cs="Calibri"/>
        </w:rPr>
        <w:t xml:space="preserve"> Федерального закона N 44-ФЗ, внесение изменений в план-график, размещенный на официальном сайте,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исполнителя), в</w:t>
      </w:r>
      <w:proofErr w:type="gramEnd"/>
      <w:r>
        <w:rPr>
          <w:rFonts w:ascii="Calibri" w:hAnsi="Calibri" w:cs="Calibri"/>
        </w:rPr>
        <w:t xml:space="preserve"> соответствии с </w:t>
      </w:r>
      <w:hyperlink r:id="rId44" w:history="1">
        <w:r>
          <w:rPr>
            <w:rFonts w:ascii="Calibri" w:hAnsi="Calibri" w:cs="Calibri"/>
            <w:color w:val="0000FF"/>
          </w:rPr>
          <w:t>пунктами 9</w:t>
        </w:r>
      </w:hyperlink>
      <w:r>
        <w:rPr>
          <w:rFonts w:ascii="Calibri" w:hAnsi="Calibri" w:cs="Calibri"/>
        </w:rPr>
        <w:t xml:space="preserve"> и </w:t>
      </w:r>
      <w:hyperlink r:id="rId45" w:history="1">
        <w:r>
          <w:rPr>
            <w:rFonts w:ascii="Calibri" w:hAnsi="Calibri" w:cs="Calibri"/>
            <w:color w:val="0000FF"/>
          </w:rPr>
          <w:t>28 части 1 статьи 93</w:t>
        </w:r>
      </w:hyperlink>
      <w:r>
        <w:rPr>
          <w:rFonts w:ascii="Calibri" w:hAnsi="Calibri" w:cs="Calibri"/>
        </w:rPr>
        <w:t xml:space="preserve"> Федерального закона N 44-ФЗ,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один календарный день до даты заключения контракта.</w:t>
      </w: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65E" w:rsidRDefault="00F25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65E" w:rsidRDefault="00F2565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83126" w:rsidRDefault="00383126">
      <w:bookmarkStart w:id="4" w:name="_GoBack"/>
      <w:bookmarkEnd w:id="4"/>
    </w:p>
    <w:sectPr w:rsidR="00383126" w:rsidSect="0028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5E"/>
    <w:rsid w:val="00383126"/>
    <w:rsid w:val="00F2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F1123666A650050991D09A4E582DE87555ED494F4669A26F2130604F7C17D79DE509E97C841939J7o4F" TargetMode="External"/><Relationship Id="rId13" Type="http://schemas.openxmlformats.org/officeDocument/2006/relationships/hyperlink" Target="consultantplus://offline/ref=2FF1123666A650050991D09A4E582DE87555EC4C4E4569A26F2130604F7C17D79DE509E97C841B33J7o4F" TargetMode="External"/><Relationship Id="rId18" Type="http://schemas.openxmlformats.org/officeDocument/2006/relationships/hyperlink" Target="consultantplus://offline/ref=2FF1123666A650050991D09A4E582DE87555E64D484D69A26F2130604FJ7oCF" TargetMode="External"/><Relationship Id="rId26" Type="http://schemas.openxmlformats.org/officeDocument/2006/relationships/hyperlink" Target="consultantplus://offline/ref=2FF1123666A650050991D09A4E582DE87555ED494F4669A26F2130604F7C17D79DE509E97C841832J7o2F" TargetMode="External"/><Relationship Id="rId39" Type="http://schemas.openxmlformats.org/officeDocument/2006/relationships/hyperlink" Target="consultantplus://offline/ref=2FF1123666A650050991D09A4E582DE87555EC4C4E4569A26F2130604F7C17D79DE509E97C841B32J7o1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F1123666A650050991D09A4E582DE87555ED494F4669A26F2130604F7C17D79DE509E97C841838J7o2F" TargetMode="External"/><Relationship Id="rId34" Type="http://schemas.openxmlformats.org/officeDocument/2006/relationships/hyperlink" Target="consultantplus://offline/ref=2FF1123666A650050991D09A4E582DE87555ED494F4669A26F2130604F7C17D79DE509E97C851936J7o5F" TargetMode="External"/><Relationship Id="rId42" Type="http://schemas.openxmlformats.org/officeDocument/2006/relationships/hyperlink" Target="consultantplus://offline/ref=2FF1123666A650050991D09A4E582DE87555ED494F4669A26F2130604FJ7oCF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2FF1123666A650050991D09A4E582DE87555ED494F4669A26F2130604FJ7oCF" TargetMode="External"/><Relationship Id="rId12" Type="http://schemas.openxmlformats.org/officeDocument/2006/relationships/hyperlink" Target="consultantplus://offline/ref=2FF1123666A650050991D09A4E582DE87555EC4C4E4569A26F2130604F7C17D79DE509E97C841B32J7o1F" TargetMode="External"/><Relationship Id="rId17" Type="http://schemas.openxmlformats.org/officeDocument/2006/relationships/hyperlink" Target="consultantplus://offline/ref=2FF1123666A650050991D09A4E582DE87553ED4F4E4269A26F2130604F7C17D79DE509E97C841B31J7o7F" TargetMode="External"/><Relationship Id="rId25" Type="http://schemas.openxmlformats.org/officeDocument/2006/relationships/hyperlink" Target="consultantplus://offline/ref=2FF1123666A650050991D09A4E582DE87555ED494F4669A26F2130604F7C17D79DE509E97C841834J7o0F" TargetMode="External"/><Relationship Id="rId33" Type="http://schemas.openxmlformats.org/officeDocument/2006/relationships/hyperlink" Target="consultantplus://offline/ref=2FF1123666A650050991D09A4E582DE87555EC4C4E4569A26F2130604F7C17D79DE509E97C841B32J7o1F" TargetMode="External"/><Relationship Id="rId38" Type="http://schemas.openxmlformats.org/officeDocument/2006/relationships/hyperlink" Target="consultantplus://offline/ref=2FF1123666A650050991D09A4E582DE87555ED494F4669A26F2130604F7C17D79DE509E97C851936J7o6F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F1123666A650050991D09A4E582DE87555EC4C4E4569A26F2130604F7C17D79DE509E97C841B32J7o1F" TargetMode="External"/><Relationship Id="rId20" Type="http://schemas.openxmlformats.org/officeDocument/2006/relationships/hyperlink" Target="consultantplus://offline/ref=2FF1123666A650050991D09A4E582DE87555E64D484D69A26F2130604FJ7oCF" TargetMode="External"/><Relationship Id="rId29" Type="http://schemas.openxmlformats.org/officeDocument/2006/relationships/hyperlink" Target="consultantplus://offline/ref=2FF1123666A650050991D09A4E582DE87555ED494F4669A26F2130604FJ7oCF" TargetMode="External"/><Relationship Id="rId41" Type="http://schemas.openxmlformats.org/officeDocument/2006/relationships/hyperlink" Target="consultantplus://offline/ref=2FF1123666A650050991D09A4E582DE87555ED494F4669A26F2130604F7C17D79DE509E97C851936J7o6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F1123666A650050991D09A4E582DE87555EC4C4E4569A26F2130604FJ7oCF" TargetMode="External"/><Relationship Id="rId11" Type="http://schemas.openxmlformats.org/officeDocument/2006/relationships/hyperlink" Target="consultantplus://offline/ref=2FF1123666A650050991D09A4E582DE87555EC4C4E4569A26F2130604F7C17D79DE509E97C841B32J7o1F" TargetMode="External"/><Relationship Id="rId24" Type="http://schemas.openxmlformats.org/officeDocument/2006/relationships/hyperlink" Target="consultantplus://offline/ref=2FF1123666A650050991D09A4E582DE87555ED494F4669A26F2130604F7C17D79DE509E97C841832J7o6F" TargetMode="External"/><Relationship Id="rId32" Type="http://schemas.openxmlformats.org/officeDocument/2006/relationships/hyperlink" Target="consultantplus://offline/ref=2FF1123666A650050991D09A4E582DE87555ED494F4669A26F2130604F7C17D79DE509E97C851B39J7o3F" TargetMode="External"/><Relationship Id="rId37" Type="http://schemas.openxmlformats.org/officeDocument/2006/relationships/hyperlink" Target="consultantplus://offline/ref=2FF1123666A650050991D09A4E582DE87555ED494F4669A26F2130604F7C17D79DE509E97C851936J7o5F" TargetMode="External"/><Relationship Id="rId40" Type="http://schemas.openxmlformats.org/officeDocument/2006/relationships/hyperlink" Target="consultantplus://offline/ref=2FF1123666A650050991D09A4E582DE87555ED494F4669A26F2130604F7C17D79DE509E97C851936J7o5F" TargetMode="External"/><Relationship Id="rId45" Type="http://schemas.openxmlformats.org/officeDocument/2006/relationships/hyperlink" Target="consultantplus://offline/ref=2FF1123666A650050991D09A4E582DE87555ED494F4669A26F2130604F7C17D79DE509E97C851938J7o1F" TargetMode="External"/><Relationship Id="rId5" Type="http://schemas.openxmlformats.org/officeDocument/2006/relationships/hyperlink" Target="consultantplus://offline/ref=2FF1123666A650050991D09A4E582DE87555ED494F4669A26F2130604F7C17D79DE509E97C851D31J7o6F" TargetMode="External"/><Relationship Id="rId15" Type="http://schemas.openxmlformats.org/officeDocument/2006/relationships/hyperlink" Target="consultantplus://offline/ref=2FF1123666A650050991D09A4E582DE87555E44B4B4069A26F2130604FJ7oCF" TargetMode="External"/><Relationship Id="rId23" Type="http://schemas.openxmlformats.org/officeDocument/2006/relationships/hyperlink" Target="consultantplus://offline/ref=2FF1123666A650050991D09A4E582DE87555ED494F4669A26F2130604F7C17D79DE509E97C841831J7oDF" TargetMode="External"/><Relationship Id="rId28" Type="http://schemas.openxmlformats.org/officeDocument/2006/relationships/hyperlink" Target="consultantplus://offline/ref=2FF1123666A650050991D09A4E582DE87555ED494F4669A26F2130604F7C17D79DE509E97C841931J7oCF" TargetMode="External"/><Relationship Id="rId36" Type="http://schemas.openxmlformats.org/officeDocument/2006/relationships/hyperlink" Target="consultantplus://offline/ref=2FF1123666A650050991D09A4E582DE87555EC4C4E4569A26F2130604F7C17D79DE509E97C841B32J7o1F" TargetMode="External"/><Relationship Id="rId10" Type="http://schemas.openxmlformats.org/officeDocument/2006/relationships/hyperlink" Target="consultantplus://offline/ref=2FF1123666A650050991D09A4E582DE87555ED494F4669A26F2130604F7C17D79DE509E97C851D30J7o2F" TargetMode="External"/><Relationship Id="rId19" Type="http://schemas.openxmlformats.org/officeDocument/2006/relationships/hyperlink" Target="consultantplus://offline/ref=2FF1123666A650050991D09A4E582DE87555E64C454169A26F2130604FJ7oCF" TargetMode="External"/><Relationship Id="rId31" Type="http://schemas.openxmlformats.org/officeDocument/2006/relationships/hyperlink" Target="consultantplus://offline/ref=2FF1123666A650050991D09A4E582DE87555ED494F4669A26F2130604F7C17D79DE509E97C851B39J7o0F" TargetMode="External"/><Relationship Id="rId44" Type="http://schemas.openxmlformats.org/officeDocument/2006/relationships/hyperlink" Target="consultantplus://offline/ref=2FF1123666A650050991D09A4E582DE87555ED494F4669A26F2130604F7C17D79DE509E97C851936J7o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F1123666A650050991D09A4E582DE87555ED494F4669A26F2130604F7C17D79DE509E97C841A32J7o6F" TargetMode="External"/><Relationship Id="rId14" Type="http://schemas.openxmlformats.org/officeDocument/2006/relationships/hyperlink" Target="consultantplus://offline/ref=2FF1123666A650050991D09A4E582DE87552E1454E4C69A26F2130604FJ7oCF" TargetMode="External"/><Relationship Id="rId22" Type="http://schemas.openxmlformats.org/officeDocument/2006/relationships/hyperlink" Target="consultantplus://offline/ref=2FF1123666A650050991D09A4E582DE87555ED494F4669A26F2130604F7C17D79DE509E97C841A31J7o2F" TargetMode="External"/><Relationship Id="rId27" Type="http://schemas.openxmlformats.org/officeDocument/2006/relationships/hyperlink" Target="consultantplus://offline/ref=2FF1123666A650050991D09A4E582DE87152E34D4C4F34A867783C62J4o8F" TargetMode="External"/><Relationship Id="rId30" Type="http://schemas.openxmlformats.org/officeDocument/2006/relationships/hyperlink" Target="consultantplus://offline/ref=2FF1123666A650050991D09A4E582DE87555EC4C4E4569A26F2130604F7C17D79DE509E97C841B35J7o4F" TargetMode="External"/><Relationship Id="rId35" Type="http://schemas.openxmlformats.org/officeDocument/2006/relationships/hyperlink" Target="consultantplus://offline/ref=2FF1123666A650050991D09A4E582DE87555ED494F4669A26F2130604F7C17D79DE509E97C851936J7o6F" TargetMode="External"/><Relationship Id="rId43" Type="http://schemas.openxmlformats.org/officeDocument/2006/relationships/hyperlink" Target="consultantplus://offline/ref=2FF1123666A650050991D09A4E582DE87555ED494F4669A26F2130604F7C17D79DE509E97C851B37J7o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3081</Words>
  <Characters>17567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2013-12-03T05:40:00Z</dcterms:created>
  <dcterms:modified xsi:type="dcterms:W3CDTF">2013-12-03T05:40:00Z</dcterms:modified>
</cp:coreProperties>
</file>